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00" w:rsidRPr="00D83FCF" w:rsidRDefault="004C5300" w:rsidP="00EB42F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D83FCF">
        <w:rPr>
          <w:rFonts w:ascii="Times New Roman" w:hAnsi="Times New Roman" w:cs="Times New Roman"/>
          <w:sz w:val="28"/>
          <w:szCs w:val="28"/>
          <w:lang w:eastAsia="en-US"/>
        </w:rPr>
        <w:t>Приложение 1</w:t>
      </w:r>
      <w:r w:rsidR="00E535AD">
        <w:rPr>
          <w:rFonts w:ascii="Times New Roman" w:hAnsi="Times New Roman" w:cs="Times New Roman"/>
          <w:sz w:val="28"/>
          <w:szCs w:val="28"/>
          <w:lang w:eastAsia="en-US"/>
        </w:rPr>
        <w:t>5</w:t>
      </w:r>
    </w:p>
    <w:p w:rsidR="004C5300" w:rsidRPr="00D83FCF" w:rsidRDefault="004C5300" w:rsidP="00EB42F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к тарифному соглашению в сфере обязательного </w:t>
      </w:r>
    </w:p>
    <w:p w:rsidR="004C5300" w:rsidRPr="00D83FCF" w:rsidRDefault="004C5300" w:rsidP="00EB42F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медицинского страхования на территории </w:t>
      </w:r>
    </w:p>
    <w:p w:rsidR="00ED33F2" w:rsidRDefault="004C5300" w:rsidP="00EB42FD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3FCF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 от</w:t>
      </w:r>
      <w:r w:rsidR="00521C38">
        <w:rPr>
          <w:rFonts w:ascii="Times New Roman" w:hAnsi="Times New Roman" w:cs="Times New Roman"/>
          <w:sz w:val="28"/>
          <w:szCs w:val="28"/>
          <w:lang w:eastAsia="en-US"/>
        </w:rPr>
        <w:t xml:space="preserve"> «27»</w:t>
      </w:r>
      <w:r w:rsidR="00E535AD">
        <w:rPr>
          <w:rFonts w:ascii="Times New Roman" w:hAnsi="Times New Roman" w:cs="Times New Roman"/>
          <w:sz w:val="28"/>
          <w:szCs w:val="28"/>
          <w:lang w:eastAsia="en-US"/>
        </w:rPr>
        <w:t xml:space="preserve"> января </w:t>
      </w:r>
      <w:r w:rsidR="00F866C2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617D61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</w:p>
    <w:p w:rsidR="00E535AD" w:rsidRPr="00D83FCF" w:rsidRDefault="00E535AD" w:rsidP="00EB42FD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5300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18"/>
      </w:tblGrid>
      <w:tr w:rsidR="00E535AD" w:rsidTr="00E636D1">
        <w:tc>
          <w:tcPr>
            <w:tcW w:w="7540" w:type="dxa"/>
          </w:tcPr>
          <w:p w:rsidR="00E535AD" w:rsidRPr="00E535AD" w:rsidRDefault="00E535AD" w:rsidP="00E63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Базовая стоимость УЕТ на оплату стоматологической помощи случая оказания помощи взрослому населению, рублей</w:t>
            </w:r>
          </w:p>
        </w:tc>
        <w:tc>
          <w:tcPr>
            <w:tcW w:w="1418" w:type="dxa"/>
          </w:tcPr>
          <w:p w:rsidR="00E535AD" w:rsidRPr="00E535AD" w:rsidRDefault="00E535AD" w:rsidP="00E6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535AD" w:rsidTr="00E636D1">
        <w:tc>
          <w:tcPr>
            <w:tcW w:w="7540" w:type="dxa"/>
          </w:tcPr>
          <w:p w:rsidR="00E535AD" w:rsidRPr="00E535AD" w:rsidRDefault="00E535AD" w:rsidP="00E63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Базовая стоимость УЕТ на оплату стоматологической помощи случая оказания помощи детскому населению, рублей</w:t>
            </w:r>
          </w:p>
        </w:tc>
        <w:tc>
          <w:tcPr>
            <w:tcW w:w="1418" w:type="dxa"/>
          </w:tcPr>
          <w:p w:rsidR="00E535AD" w:rsidRPr="00E535AD" w:rsidRDefault="00E535AD" w:rsidP="00E63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</w:tbl>
    <w:p w:rsidR="00E535AD" w:rsidRDefault="00E535AD" w:rsidP="00E535AD">
      <w:pPr>
        <w:pStyle w:val="ConsPlusNormal"/>
        <w:jc w:val="both"/>
      </w:pPr>
    </w:p>
    <w:p w:rsidR="00E535AD" w:rsidRDefault="00E535AD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35AD" w:rsidRPr="00D83FCF" w:rsidRDefault="00E535AD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5300" w:rsidRPr="00D83FCF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5BED" w:rsidRPr="001A5756" w:rsidRDefault="00165BED" w:rsidP="00EB42FD">
      <w:pPr>
        <w:spacing w:after="0" w:line="240" w:lineRule="exact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16712"/>
      <w:bookmarkStart w:id="2" w:name="P16719"/>
      <w:bookmarkEnd w:id="1"/>
      <w:bookmarkEnd w:id="2"/>
      <w:r w:rsidRPr="001A5756">
        <w:rPr>
          <w:rFonts w:ascii="Times New Roman" w:eastAsia="Times New Roman" w:hAnsi="Times New Roman" w:cs="Times New Roman"/>
          <w:b/>
          <w:sz w:val="28"/>
          <w:szCs w:val="28"/>
        </w:rPr>
        <w:t>ТАРИФЫ</w:t>
      </w:r>
    </w:p>
    <w:p w:rsidR="00165BED" w:rsidRPr="001A5756" w:rsidRDefault="000C2D4E" w:rsidP="00EB42FD">
      <w:pPr>
        <w:spacing w:after="0" w:line="240" w:lineRule="exact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756">
        <w:rPr>
          <w:rFonts w:ascii="Times New Roman" w:eastAsia="Times New Roman" w:hAnsi="Times New Roman" w:cs="Times New Roman"/>
          <w:b/>
          <w:sz w:val="28"/>
          <w:szCs w:val="28"/>
        </w:rPr>
        <w:t>на оплату стоматологической лечебно-диагностической</w:t>
      </w:r>
      <w:r w:rsidR="00CB469E" w:rsidRPr="001A575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Pr="001A575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65BED" w:rsidRPr="001A5756">
        <w:rPr>
          <w:rFonts w:ascii="Times New Roman" w:eastAsia="Times New Roman" w:hAnsi="Times New Roman" w:cs="Times New Roman"/>
          <w:b/>
          <w:sz w:val="28"/>
          <w:szCs w:val="28"/>
        </w:rPr>
        <w:t>ˡ</w:t>
      </w:r>
    </w:p>
    <w:p w:rsidR="00ED33F2" w:rsidRPr="00D83FCF" w:rsidRDefault="00ED33F2" w:rsidP="00EB42F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1134"/>
        <w:gridCol w:w="992"/>
        <w:gridCol w:w="1134"/>
        <w:gridCol w:w="993"/>
      </w:tblGrid>
      <w:tr w:rsidR="008A320D" w:rsidRPr="00CB469E" w:rsidTr="008A320D">
        <w:tc>
          <w:tcPr>
            <w:tcW w:w="562" w:type="dxa"/>
            <w:vMerge w:val="restart"/>
            <w:vAlign w:val="center"/>
          </w:tcPr>
          <w:p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Код услуги в системе ОМС</w:t>
            </w:r>
          </w:p>
        </w:tc>
        <w:tc>
          <w:tcPr>
            <w:tcW w:w="2835" w:type="dxa"/>
            <w:vMerge w:val="restart"/>
            <w:vAlign w:val="center"/>
          </w:tcPr>
          <w:p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Наименование стоматологической лечебно-диагностической услуги</w:t>
            </w:r>
          </w:p>
        </w:tc>
        <w:tc>
          <w:tcPr>
            <w:tcW w:w="2126" w:type="dxa"/>
            <w:gridSpan w:val="2"/>
            <w:vAlign w:val="center"/>
          </w:tcPr>
          <w:p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Число УЕТ</w:t>
            </w:r>
          </w:p>
        </w:tc>
        <w:tc>
          <w:tcPr>
            <w:tcW w:w="2127" w:type="dxa"/>
            <w:gridSpan w:val="2"/>
            <w:vAlign w:val="center"/>
          </w:tcPr>
          <w:p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Тариф услуги</w:t>
            </w:r>
          </w:p>
        </w:tc>
      </w:tr>
      <w:tr w:rsidR="008A320D" w:rsidRPr="00CB469E" w:rsidTr="008A320D">
        <w:tc>
          <w:tcPr>
            <w:tcW w:w="562" w:type="dxa"/>
            <w:vMerge/>
          </w:tcPr>
          <w:p w:rsidR="008A320D" w:rsidRPr="00CB469E" w:rsidRDefault="008A320D" w:rsidP="001A57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320D" w:rsidRPr="00CB469E" w:rsidRDefault="008A320D" w:rsidP="001A57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320D" w:rsidRPr="00CB469E" w:rsidRDefault="008A320D" w:rsidP="001A57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2" w:type="dxa"/>
            <w:vAlign w:val="center"/>
          </w:tcPr>
          <w:p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vAlign w:val="center"/>
          </w:tcPr>
          <w:p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3" w:type="dxa"/>
          </w:tcPr>
          <w:p w:rsidR="008F40A8" w:rsidRPr="008F40A8" w:rsidRDefault="008F40A8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A320D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A320D" w:rsidRPr="00CB469E" w:rsidTr="008A320D">
        <w:tc>
          <w:tcPr>
            <w:tcW w:w="562" w:type="dxa"/>
            <w:vMerge/>
          </w:tcPr>
          <w:p w:rsidR="008A320D" w:rsidRPr="00CB469E" w:rsidRDefault="008A320D" w:rsidP="00CB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20D" w:rsidRPr="00CB469E" w:rsidRDefault="008A320D" w:rsidP="00CB4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A320D" w:rsidRPr="00CB469E" w:rsidRDefault="008A320D" w:rsidP="00CB4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64,06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77,53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111,65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135,13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139,11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168,36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175,72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212,66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56,74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68,67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110,76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170,23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206,01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137,28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166,14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внутриротовая контактная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рентгенография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137,28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166,14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201,34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243,67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76,88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 - стоматолога детского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263,61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307,51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263,61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консультация) врача-стоматолога-терапевта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1,68</w:t>
            </w:r>
          </w:p>
        </w:tc>
        <w:tc>
          <w:tcPr>
            <w:tcW w:w="992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307,51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307,51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263,61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164,74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199,37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Люминесцентная стоматоскопия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115,32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139,56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препаратов в пародонтальный карман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181,21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219,30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82,37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Сошлифовывание твердых тканей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161,08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194,94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I, II, III, V, VI класс по Блэку с использованием стоматологических цементов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280,05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338,93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356,93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338,62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409,81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457,60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553,80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IV класс по Блэку с использованием стеклоиномерных цементов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448,45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542,72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IV класс по Блэку с использованием материалов химического отверждения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594,88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719,94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из амальгамы I,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класс по Блэку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1,95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356,93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II класс по Блэку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426,48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516,14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I, V, VI класс по Блэку с использованием материалов из фотополимеров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613,18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742,09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 материалов из фотополимеров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686,40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830,70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IV класс по Блэку с использованием материалов из фотополимеров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732,16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87,86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106,33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212,33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256,96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гуттаперчевыми штифтами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311,17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376,58</w:t>
            </w:r>
          </w:p>
        </w:tc>
      </w:tr>
      <w:tr w:rsidR="008A320D" w:rsidRPr="00CB469E" w:rsidTr="008A320D">
        <w:trPr>
          <w:trHeight w:val="745"/>
        </w:trPr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девитализирующей пасты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Пульпотомия (ампутация коронковой пульпы)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38,44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84,20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шинирование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заболеваниях пародонта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1,98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362,42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438,61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наддесневых и поддесневых зубных отложений в области зуба ручным методом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58,57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70,89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36,61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36,61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203,80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313,00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378,80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110,76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Закрытый кюретаж при заболеваниях пародонта в области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56,74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68,67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A16.07.082.001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Распломбировка корневого канала ранее леченного пастой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A16.07.082.002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Распломбировка одного корневого канала ранее леченного фосфат-цементом/резорцин-формальдегидным методом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649,79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786,40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256,26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310,13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197,68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239,24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150,09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181,65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1257,48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1521,84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261,75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316,77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иммобилизационной повязки при вывихах (подвывихах) суставов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466,75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564,88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541,80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655,70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слизистой преддверия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Бужирование протоков слюнных желез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550,95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666,78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слюнной железы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тканей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языка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слизистой ротоглотки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губы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Пункция патологического образования слизистой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преддверия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слюнной железы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194,02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234,81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194,02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234,81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153,75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153,75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флегмоны (абсцесса)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атеромы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426,48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516,14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Иссечение грануляции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406,35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491,77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184,87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223,74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283,71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343,36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472,24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571,52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удаления ретинированного,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дистопированного или сверхкомплектного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549,12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664,56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494,21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691,89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837,35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одонтогенного абсцесса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214,87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Отсроченный кюретаж лунки удаленного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188,53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228,17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391,71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474,05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441,13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533,86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Цистотомия или цистэктомия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712,03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861,71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223,31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270,25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787,07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952,54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787,07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952,54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Открытый кюретаж при заболеваниях пародонта в области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384,38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465,19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384,38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465,19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732,16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перфорации стенки корневого канала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1,80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329,47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398,74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190,36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230,38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Гемисекция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475,90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575,95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338,62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409,81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549,12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664,56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411,84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498,42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69,56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84,18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врача-физиотерапевта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110,76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184,87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223,74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Депофорез корневого канала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Флюктуоризация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305,68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369,94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надтональной частоты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(ультратонотерапия)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Гидроорошение при заболевании полости рта 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A21.07.001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Вакуум-терапия в стоматологии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124,47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150,63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Ультрафонофорез лекарственных препаратов на область десен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E636D1">
        <w:tc>
          <w:tcPr>
            <w:tcW w:w="9493" w:type="dxa"/>
            <w:gridSpan w:val="7"/>
          </w:tcPr>
          <w:p w:rsidR="008A320D" w:rsidRPr="00CB469E" w:rsidRDefault="008A320D" w:rsidP="00CB4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врача-ортодонта первичный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932,60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врача-ортодонта повторный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305,70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врача-ортодонта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374,37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243,67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A23.07.002.027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553,80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310,13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Коррекция съемного ортодонического аппарата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387,66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Припасовка и наложение ортодонтического аппарата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398,74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Ремонт ортодонического аппарата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343,36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387,66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852,85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кольца ортодонтического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коронки ортодонтической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с заслоном для языка без кламмеров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553,80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с окклюзионными накладками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3987,36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A16.07.053.002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Распил ортодонтического аппарата через винт (дети)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:rsidTr="00E636D1">
        <w:tc>
          <w:tcPr>
            <w:tcW w:w="9493" w:type="dxa"/>
            <w:gridSpan w:val="7"/>
          </w:tcPr>
          <w:p w:rsidR="008A320D" w:rsidRPr="00CB469E" w:rsidRDefault="008A320D" w:rsidP="00A834A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Профилактические услуги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134" w:type="dxa"/>
          </w:tcPr>
          <w:p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347,79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347,79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зубов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54,91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66,46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Местное применение реминерализующих препаратов в области зуба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128,13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155,06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159,24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192,72</w:t>
            </w:r>
          </w:p>
        </w:tc>
      </w:tr>
      <w:tr w:rsidR="008A320D" w:rsidRPr="00CB469E" w:rsidTr="008A320D">
        <w:tc>
          <w:tcPr>
            <w:tcW w:w="562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843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A16.07.057</w:t>
            </w:r>
          </w:p>
        </w:tc>
        <w:tc>
          <w:tcPr>
            <w:tcW w:w="2835" w:type="dxa"/>
          </w:tcPr>
          <w:p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Запечатывание фиссуры зуба герметиком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</w:tbl>
    <w:p w:rsidR="00165BED" w:rsidRPr="00165BED" w:rsidRDefault="00165BED" w:rsidP="00165BED">
      <w:pPr>
        <w:tabs>
          <w:tab w:val="left" w:pos="274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5BED" w:rsidRPr="00165BED" w:rsidRDefault="00165BED" w:rsidP="0016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ED">
        <w:rPr>
          <w:rFonts w:ascii="Times New Roman" w:eastAsia="Times New Roman" w:hAnsi="Times New Roman" w:cs="Times New Roman"/>
          <w:sz w:val="24"/>
          <w:szCs w:val="24"/>
        </w:rPr>
        <w:t>ˡ Та</w:t>
      </w:r>
      <w:r w:rsidR="000C2D4E">
        <w:rPr>
          <w:rFonts w:ascii="Times New Roman" w:eastAsia="Times New Roman" w:hAnsi="Times New Roman" w:cs="Times New Roman"/>
          <w:sz w:val="24"/>
          <w:szCs w:val="24"/>
        </w:rPr>
        <w:t>рифы на оплату стоматологической лечебно-диагностической</w:t>
      </w:r>
      <w:r w:rsidR="00CB469E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0C2D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5BED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с учетом нижеуказанной инструкции.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ИНСТРУКЦИЯ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по применению кодов стоматологических медицинских услуг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 условных единицах трудоемкости (УЕТ) при оказании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бесплатной стоматологической помощи взрослому и детскому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населению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684C90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1. 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условиях, (далее - Приложение) разработано Федеральным государ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ственным бюджетным учреждением «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Центральный научно-исследовательский институт стоматоло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гии и челюстно-лицевой хирургии»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участии Главного внештатного специалиста стоматолога Министерства здравоохранения Российской Федерации, ректора Московского государственного медико-стоматологического университета имени А.И. Евдокимова О.О. Янушевича и утверждено Министерством здравоохранения РФ и Федеральным фондом ОМС для оплаты стоматологической п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омощи в амбулаторных условиях: «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hyperlink r:id="rId6" w:history="1">
        <w:r w:rsidRPr="00684C90">
          <w:rPr>
            <w:rFonts w:ascii="Times New Roman" w:eastAsia="Times New Roman" w:hAnsi="Times New Roman" w:cs="Times New Roman"/>
            <w:sz w:val="28"/>
            <w:szCs w:val="28"/>
          </w:rPr>
          <w:t>рекомендации</w:t>
        </w:r>
      </w:hyperlink>
      <w:r w:rsidRPr="00684C90">
        <w:rPr>
          <w:rFonts w:ascii="Times New Roman" w:eastAsia="Times New Roman" w:hAnsi="Times New Roman" w:cs="Times New Roman"/>
          <w:sz w:val="28"/>
          <w:szCs w:val="28"/>
        </w:rPr>
        <w:t xml:space="preserve"> по способам оплаты </w:t>
      </w:r>
      <w:r w:rsidRPr="00684C90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медицинской помощи за счет средств обязательного медицинского страхов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ания»</w:t>
      </w:r>
      <w:r w:rsidRPr="00684C90">
        <w:rPr>
          <w:rFonts w:ascii="Times New Roman" w:eastAsia="Times New Roman" w:hAnsi="Times New Roman" w:cs="Times New Roman"/>
          <w:sz w:val="28"/>
          <w:szCs w:val="28"/>
        </w:rPr>
        <w:t xml:space="preserve"> от 22.11.2017 11-7/10/2-8080.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C90">
        <w:rPr>
          <w:rFonts w:ascii="Times New Roman" w:eastAsia="Times New Roman" w:hAnsi="Times New Roman" w:cs="Times New Roman"/>
          <w:sz w:val="28"/>
          <w:szCs w:val="28"/>
        </w:rPr>
        <w:t>2. Инструкция по применению Приложения предусматривает унифицированный порядок использования кодов стоматологических медицинских услуг в УЕТ при оказании бесплатной стоматологической помощи взрослому и детскому населению в рамках тер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риториальной программы обязательного медицинского страхования.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3. Случай лечения включает объем выполненных пациенту врачом-стоматологом или зубным врачом стоматологических медицинских услуг (в УЕТ) в одно посещение или обращение (несколько посещений) в стоматологическую поликлинику или в стоматологический кабинет по поводу установленного клинического диагноза в соответствии с кодом МКБ - 10.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II. Порядок применения кодов стоматологических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медицинских услуг</w:t>
      </w:r>
    </w:p>
    <w:p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В01.064.003 Прием (осмотр, консультация) врача-стоматолога детского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В01.065.001 Прием (осмотр, консультация) врача-стоматолога-терапевта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В01.065.007 Прием (осмотр, консультация) врача-стоматолога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В01.067.001 Прием (осмотр, консультация) врача-стоматолога-хирурга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В01.065.003 Прием (осмотр, консультация) зубного врача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В01.063.001 Прием (осмотр, консультация) врача-ортодонта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В01.065.005 Прием (осмотр, консультация) гигиениста стоматологического первичный,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медицинскую услугу, оказанную на приеме при первом обращении пациента к врачу стоматологического профиля для лечения конкретного стоматологического заболевания и включает в себя сбор жалоб и анамнеза, осмотр полости рта, проведение объективного исследования (перкуссия, пальпация, зондирование, термодиагностика), предварительный или уточненный диагноз, трудозатраты на оформление медицинской документации.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Случай лечения пациента в одно посещение, включающий в себя необходимый объем выполненных стоматологических медицинских услуг, классифицируется как разовое посещение в связи с заболеванием, единицей статистического учета которого является профилактическое посещение.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В01.064.004 Прием (осмотр, консультация) врача-стоматолога детского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В01.065.002 Прием (осмотр, консультация) врача-стоматолога-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терапевта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В01.065.008 Прием (осмотр, консультация) врача-стоматолога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В01.065.004 Прием (осмотр, консультация) зубного врача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В01.067.002 Прием (осмотр, консультация) врача-стоматолога-хирурга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В01.063.002 Прием (осмотр, консультация) врача-ортодонта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В01.065.006 Прием (осмотр, консультация) гигиениста стоматологического повторный,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медицинскую услугу, оказанную при повторном обращении пациента к врачу стоматологического профиля на прием для продолжения лечения стоматологического заболевания и включают в себя сбор жалоб, осмотр полости рта, проведение объективного исследования, уточненный диагноз, трудозатраты на ведение медицинской документации. Кратность предоставления вышеперечисленных кодов к оплате определяется алгоритмом лечения заболевания в соответствии с клиническими рекомендациями лечения и фактическим числом посещений.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В04.064.002 Профилактический прием (осмотр, консультация) врача-стоматолога детского,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В04.065.002 Профилактический прием (осмотр, консультация) врача-стоматолога-терапевта,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В04.065.006 Профилактический прием (осмотр, консультация) врача-стоматолога,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В04.065.004 Профилактический прием (осмотр, консультация) зубного врача,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медицинскую услугу, оказанную при самостоятельном обращении пациента к врачу стоматологического профиля или по направлению специалиста другого профиля с целью консультации без проведения лечебных мероприятий.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 амбулаторной карте стоматологического больного должна быть отражена цель консультации, предварительный или уточненный диагноз по стоматологии, рекомендации по диагностике и лечению.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Профилактический прием детей, в том числе в организованном коллективе, проведенный в рамках профилактических медицинских осмотров несовершеннолетних, согласно </w:t>
      </w:r>
      <w:r w:rsidRPr="003E4DA3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10.08.2017 </w:t>
      </w:r>
      <w:r w:rsidR="003E4DA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514н </w:t>
      </w:r>
      <w:r w:rsidR="003E4D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О Порядке проведения профилактических медицинских осмотров несовершеннолетних</w:t>
      </w:r>
      <w:r w:rsidR="003E4D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, отдельно к оплате не предъявляется. Взаиморасчеты осуществляются в рамках заключенных договоров (контрактов) в соответствии с действующим законодательством Российской Федерации с медицинскими организациями, проводящими данные профилактические мероприятия.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В04.064.001 Диспансерный прием (осмотр, консультация) врача-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стоматолога детского,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В04.065.001 Диспансерный прием (осмотр, консультация) врача-стоматолога-терапевта,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В04.065.005 Диспансерный прием (осмотр, консультация) врача-стоматолога,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В04.065.003 Диспансерный прием (осмотр, консультация) зубного врача,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используются на взрослом и детском приеме и отражают медицинскую услугу, оказанную при обращении пациента к врачу стоматологического профиля на прием для диспансерного наблюдения по поводу стоматологического заболевания и включают в себя сбор жалоб, осмотр полости рта, проведение объективного исследования, уточненный диагноз, трудозатраты на ведение медицинской документации. Кратность предоставления вышеперечисленных кодов к оплате определяется течением заболевания и медицинскими показаниями.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В01.003.004.002 Проводниковая анестезия,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В01.003.004.004 Аппликационная анестезия,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В01.003.004.005 Инфильтрационная анестезия,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производство анестезии представляются к оплате совместно с кодами медицинских услуг, оказанных пациенту при лечении стоматологического заболевания. Кратность (за одно посещение) определяется лечащим врачом в соответствии с медицинскими показаниями.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 А06.30.002 Описание и интерпретация рентгенографических изображений - представляется к оплате однократно в одно посещение независимо от количества выполненных в это посещение по медицинским показаниям рентгенологических исследований на разных этапах лечения.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 А16.07.051 Профессиональная гигиена полости рта и зубов, в области одного квадранта.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A16.07.002.001 Восстановление зуба пломбой I, II, III, V, VI класс по Блэку с использованием стоматологических цементов,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A16.07.002.002 Восстановление зуба пломбой I, II, III, V, VI класс по Блэку с использованием материалов химического отверждения,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A16.07.002.003 Восстановление зуба пломбой с нарушением контактного пункта II, III класс по Блэку с использованием стоматологических цементов,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A16.07.002.004 Восстановление зуба пломбой с нарушением контактного пункта II, III класс по Блэку с использованием материалов химического отверждения,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A16.07.002.005 Восстановление зуба пломбой IV класс по Блэку с использованием стеклоиномерных цементов,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A16.07.002.006 Восстановление зуба пломбой IV класс по Блэку с использованием материалов химического отверждения,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A16.07.002.007 Восстановление зуба пломбой из амальгамы I, V класс по Блэку,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A16.07.002.008 Восстановление зуба пломбой из амальгамы II класс по Блэку,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A16.07.002.010 Восстановление зуба пломбой I, V, VI класс по Блэку с использованием материалов из фотополимеров,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A16.07.002.011 Восстановление зуба пломбой с нарушением контактного пункта II, III класс по Блэку с использование материалов из фотополимеров,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A16.07.002.012 Восстановление зуба пломбой IV класс по Блэку с использованием материалов из фотополимеров,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включают полирование пломбы.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 A16.07.019 Временное шинирование при заболеваниях пародонта, в области трех зубов.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10. Коды: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A16.07.020.001 Удаление наддесневых и поддесневых зубных отложений в области зуба ручным методом,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A22.07.002 Ультразвуковое удаление наддесневых и поддесневых зубных отложений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A16.07.039 Закрытый кюретаж при заболеваниях пародонта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A16.07.038 Открытый кюретаж при заболеваниях пародонта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A11.07.024 Местное применение реминерализующих препаратов в области зуба,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применяются на область одного зуба.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A15.03.007 Наложение шины при переломах костей, применяется на одну челюсть.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A16.01.004 Хирургическая обработка раны или инфицированной ткани, без наложения швов.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A16.01.008 Сшивание кожи и подкожной клетчатки, применяется на один шов.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A16.07.040 Лоскутная операция в полости рта, применяется в области двух - трех зубов.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A16.07.017.002 Коррекция объема и формы альвеолярного отростка, применяется в области одного-двух зубов.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При оказании медицинских услуг одному пациенту в одной медицинской организации по поводу одного заболевания разными врачами-стоматологами к оплате представляются услуги, оказанные каждым врачом-стоматологом, в соответствии с объемом проведенного лечения.</w:t>
      </w:r>
    </w:p>
    <w:p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При лечении в одно посещение зубов с разными диагнозами к оплате представляются все услуги, оказанные врачом-стоматологом в данное посещение.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 xml:space="preserve">. Физиотерапевтические и рентгенологические услуги, оказанные 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пациентам по направлениям стоматологов других медицинских организаций, участвующих в системе ОМС, подлежат оплате из средств ОМС в рамках заключенных договоров (контрактов) в соответствии с действующим законодательством Российской Федерации, заключенными между этими медицинскими организациями.</w:t>
      </w:r>
    </w:p>
    <w:p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1. Врач в рабочий день при шестидневной рабочей неделе должен выполнить не более 30,5 УЕТ, при пятидневной рабочей неделе должен выполнить не более 36,5 УЕТ (1 УЕТ = 10 минутам).</w:t>
      </w:r>
    </w:p>
    <w:p w:rsidR="00ED33F2" w:rsidRPr="00684C90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C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4C90" w:rsidRPr="00684C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4C90">
        <w:rPr>
          <w:rFonts w:ascii="Times New Roman" w:eastAsia="Times New Roman" w:hAnsi="Times New Roman" w:cs="Times New Roman"/>
          <w:sz w:val="28"/>
          <w:szCs w:val="28"/>
        </w:rPr>
        <w:t>. Каждый законченный случай обращения в связи с заболеванием, включающий в себя не менее двух посещений по поводу одного заболевания, учитывается и отражается в реестрах счетов на оплату медицинской помощи по ОМС, как совокупность первичного посещения (первое посещение пациента к врачу стоматологического профиля для лечения конкретного стоматологического заболевания), последующих повторных посещений (кратность повторных посещений определяется алгоритмом лечения заболевания в соответствии с клиническими рекомендациями лечения и фактическим числом посещений), объема выполненных пациенту врачом-стоматологом или зубным врачом стоматологических медицинских услуг.</w:t>
      </w:r>
    </w:p>
    <w:p w:rsidR="009A06A9" w:rsidRPr="007C131A" w:rsidRDefault="009A06A9" w:rsidP="00DF2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06A9" w:rsidRPr="007C131A" w:rsidSect="008B0F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8C" w:rsidRDefault="0062578C" w:rsidP="008B0FE4">
      <w:pPr>
        <w:spacing w:after="0" w:line="240" w:lineRule="auto"/>
      </w:pPr>
      <w:r>
        <w:separator/>
      </w:r>
    </w:p>
  </w:endnote>
  <w:endnote w:type="continuationSeparator" w:id="0">
    <w:p w:rsidR="0062578C" w:rsidRDefault="0062578C" w:rsidP="008B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8C" w:rsidRDefault="0062578C" w:rsidP="008B0FE4">
      <w:pPr>
        <w:spacing w:after="0" w:line="240" w:lineRule="auto"/>
      </w:pPr>
      <w:r>
        <w:separator/>
      </w:r>
    </w:p>
  </w:footnote>
  <w:footnote w:type="continuationSeparator" w:id="0">
    <w:p w:rsidR="0062578C" w:rsidRDefault="0062578C" w:rsidP="008B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416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36D1" w:rsidRPr="008B0FE4" w:rsidRDefault="00E636D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0F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0F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0F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3B95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8B0F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36D1" w:rsidRDefault="00E636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50"/>
    <w:rsid w:val="00085EC4"/>
    <w:rsid w:val="000C2D4E"/>
    <w:rsid w:val="00120244"/>
    <w:rsid w:val="00165BED"/>
    <w:rsid w:val="001A5756"/>
    <w:rsid w:val="001A73D9"/>
    <w:rsid w:val="001D1C4E"/>
    <w:rsid w:val="002E3B95"/>
    <w:rsid w:val="003E4DA3"/>
    <w:rsid w:val="004A0750"/>
    <w:rsid w:val="004B2C53"/>
    <w:rsid w:val="004C5300"/>
    <w:rsid w:val="00501C3B"/>
    <w:rsid w:val="00521C38"/>
    <w:rsid w:val="00570287"/>
    <w:rsid w:val="00617D61"/>
    <w:rsid w:val="0062578C"/>
    <w:rsid w:val="00667780"/>
    <w:rsid w:val="00684C90"/>
    <w:rsid w:val="006A6420"/>
    <w:rsid w:val="007C131A"/>
    <w:rsid w:val="007D41DE"/>
    <w:rsid w:val="008065E2"/>
    <w:rsid w:val="008A320D"/>
    <w:rsid w:val="008B0FE4"/>
    <w:rsid w:val="008B1C33"/>
    <w:rsid w:val="008E19DF"/>
    <w:rsid w:val="008F40A8"/>
    <w:rsid w:val="009A06A9"/>
    <w:rsid w:val="00A834A4"/>
    <w:rsid w:val="00C93F81"/>
    <w:rsid w:val="00CB469E"/>
    <w:rsid w:val="00D83FCF"/>
    <w:rsid w:val="00DF2081"/>
    <w:rsid w:val="00E535AD"/>
    <w:rsid w:val="00E636D1"/>
    <w:rsid w:val="00EB42FD"/>
    <w:rsid w:val="00ED33F2"/>
    <w:rsid w:val="00F140BD"/>
    <w:rsid w:val="00F358CD"/>
    <w:rsid w:val="00F8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0B598-241D-4786-9AEA-F889CA3D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aliases w:val="1.2 - Параграф"/>
    <w:basedOn w:val="a"/>
    <w:link w:val="30"/>
    <w:autoRedefine/>
    <w:uiPriority w:val="9"/>
    <w:qFormat/>
    <w:rsid w:val="00ED33F2"/>
    <w:pPr>
      <w:spacing w:before="120" w:after="120" w:line="240" w:lineRule="auto"/>
      <w:ind w:firstLine="709"/>
      <w:jc w:val="both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2 - Параграф Знак"/>
    <w:basedOn w:val="a0"/>
    <w:link w:val="3"/>
    <w:uiPriority w:val="9"/>
    <w:rsid w:val="00ED33F2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ConsPlusTitlePage">
    <w:name w:val="ConsPlusTitlePage"/>
    <w:rsid w:val="00ED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ED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ED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5">
    <w:name w:val="Сетка таблицы5"/>
    <w:basedOn w:val="a1"/>
    <w:next w:val="a3"/>
    <w:uiPriority w:val="59"/>
    <w:rsid w:val="00ED33F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33F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D33F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ED33F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FE4"/>
  </w:style>
  <w:style w:type="paragraph" w:styleId="a6">
    <w:name w:val="footer"/>
    <w:basedOn w:val="a"/>
    <w:link w:val="a7"/>
    <w:uiPriority w:val="99"/>
    <w:unhideWhenUsed/>
    <w:rsid w:val="008B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FE4"/>
  </w:style>
  <w:style w:type="paragraph" w:styleId="a8">
    <w:name w:val="Balloon Text"/>
    <w:basedOn w:val="a"/>
    <w:link w:val="a9"/>
    <w:uiPriority w:val="99"/>
    <w:semiHidden/>
    <w:unhideWhenUsed/>
    <w:rsid w:val="00D8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F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4D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Cell">
    <w:name w:val="ConsPlusCell"/>
    <w:rsid w:val="00CB4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B4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CB4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B46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FA7B42F26CC587339A7CF8837B40AFD8E1F31DA97B7A541FC8D149A93C543CDE0F537769F2E84227C121CC02761707C7BB66B8EE59B42VFP4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4038</Words>
  <Characters>23019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Наталья Васильевна</dc:creator>
  <cp:keywords/>
  <dc:description/>
  <cp:lastModifiedBy>Илья Зеленский</cp:lastModifiedBy>
  <cp:revision>5</cp:revision>
  <cp:lastPrinted>2022-07-14T13:38:00Z</cp:lastPrinted>
  <dcterms:created xsi:type="dcterms:W3CDTF">2022-01-28T15:31:00Z</dcterms:created>
  <dcterms:modified xsi:type="dcterms:W3CDTF">2022-07-14T13:52:00Z</dcterms:modified>
</cp:coreProperties>
</file>